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634F" w14:textId="27AABD55" w:rsidR="00996EE7" w:rsidRPr="003A6066" w:rsidRDefault="00996EE7" w:rsidP="00996EE7">
      <w:pPr>
        <w:pStyle w:val="x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color w:val="000000"/>
        </w:rPr>
      </w:pPr>
      <w:r w:rsidRPr="003A6066">
        <w:rPr>
          <w:rFonts w:asciiTheme="minorHAnsi" w:hAnsiTheme="minorHAnsi" w:cstheme="minorHAnsi"/>
          <w:b/>
          <w:bCs/>
          <w:color w:val="0C64C0"/>
          <w:bdr w:val="none" w:sz="0" w:space="0" w:color="auto" w:frame="1"/>
        </w:rPr>
        <w:t>GoCardless</w:t>
      </w:r>
      <w:r w:rsidRPr="003A606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is an online, trackable payment system. Each month, you decide to prepay for either 1, 2, 3 or 4 sessions, depending on your availability. If you book four sessions a month, you end up with 4 free sessions in the year, which I hope will make up for any sessions you pay for but can’t attend at the last minute.  </w:t>
      </w:r>
    </w:p>
    <w:p w14:paraId="09F5D3AD" w14:textId="77777777" w:rsidR="00996EE7" w:rsidRPr="003A6066" w:rsidRDefault="00996EE7" w:rsidP="00996EE7">
      <w:pPr>
        <w:pStyle w:val="x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color w:val="000000"/>
        </w:rPr>
      </w:pPr>
      <w:r w:rsidRPr="003A6066">
        <w:rPr>
          <w:rFonts w:asciiTheme="minorHAnsi" w:hAnsiTheme="minorHAnsi" w:cstheme="minorHAnsi"/>
          <w:color w:val="000000"/>
          <w:bdr w:val="none" w:sz="0" w:space="0" w:color="auto" w:frame="1"/>
        </w:rPr>
        <w:t>Also, you can attend a second session in the same week (with the same language and conversations) at no additional charge. </w:t>
      </w:r>
    </w:p>
    <w:p w14:paraId="36C63EA2" w14:textId="77777777" w:rsidR="00996EE7" w:rsidRDefault="00996EE7" w:rsidP="00996EE7">
      <w:pPr>
        <w:pStyle w:val="x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3A6066">
        <w:rPr>
          <w:rFonts w:asciiTheme="minorHAnsi" w:hAnsiTheme="minorHAnsi" w:cstheme="minorHAnsi"/>
          <w:color w:val="000000"/>
          <w:bdr w:val="none" w:sz="0" w:space="0" w:color="auto" w:frame="1"/>
        </w:rPr>
        <w:t>To explain this in greater detail, I have set out below a series of frequently asked questions: </w:t>
      </w:r>
    </w:p>
    <w:p w14:paraId="6E5D9BD3" w14:textId="77777777" w:rsidR="00996EE7" w:rsidRDefault="00996EE7" w:rsidP="00996EE7">
      <w:pPr>
        <w:pStyle w:val="xxmsonormal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996EE7" w14:paraId="32A3FF25" w14:textId="77777777" w:rsidTr="000A6901">
        <w:tc>
          <w:tcPr>
            <w:tcW w:w="10065" w:type="dxa"/>
          </w:tcPr>
          <w:p w14:paraId="182FD8BA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FAQ’s </w:t>
            </w:r>
          </w:p>
          <w:p w14:paraId="7E9A20C6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if I have a holiday planned – can I temporarily reduce payments? </w:t>
            </w:r>
          </w:p>
          <w:p w14:paraId="79E83786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Yes - you just need to let me know before the first of the month, and I will change your payment for the following month. We’ll send an email reminding you let us know your intentions before the 1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  <w:vertAlign w:val="superscript"/>
              </w:rPr>
              <w:t>st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. </w:t>
            </w:r>
          </w:p>
          <w:p w14:paraId="5CA70996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if I suddenly can’t make a session?  </w:t>
            </w:r>
          </w:p>
          <w:p w14:paraId="0F27ADB7" w14:textId="6E43FF7B" w:rsidR="00996EE7" w:rsidRPr="003A6066" w:rsidRDefault="00996EE7" w:rsidP="29593298">
            <w:pPr>
              <w:pStyle w:val="xxmsonormal"/>
              <w:shd w:val="clear" w:color="auto" w:fill="FFFFFF" w:themeFill="background1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Bidi"/>
                <w:color w:val="000000"/>
              </w:rPr>
            </w:pPr>
            <w:r w:rsidRPr="29593298">
              <w:rPr>
                <w:rFonts w:asciiTheme="minorHAnsi" w:hAnsiTheme="minorHAnsi" w:cstheme="minorBidi"/>
                <w:color w:val="000000"/>
                <w:bdr w:val="none" w:sz="0" w:space="0" w:color="auto" w:frame="1"/>
              </w:rPr>
              <w:t>You also get four free sessions a year</w:t>
            </w:r>
            <w:r w:rsidR="00906940">
              <w:rPr>
                <w:rFonts w:asciiTheme="minorHAnsi" w:hAnsiTheme="minorHAnsi" w:cstheme="minorBidi"/>
                <w:color w:val="000000"/>
                <w:bdr w:val="none" w:sz="0" w:space="0" w:color="auto" w:frame="1"/>
              </w:rPr>
              <w:t xml:space="preserve"> if you pay for four sessions a month</w:t>
            </w:r>
            <w:r w:rsidRPr="29593298">
              <w:rPr>
                <w:rFonts w:asciiTheme="minorHAnsi" w:hAnsiTheme="minorHAnsi" w:cstheme="minorBidi"/>
                <w:color w:val="000000"/>
                <w:bdr w:val="none" w:sz="0" w:space="0" w:color="auto" w:frame="1"/>
              </w:rPr>
              <w:t>. It is not possible to roll sessions over to the following month</w:t>
            </w:r>
            <w:r w:rsidR="00144FA1">
              <w:rPr>
                <w:rFonts w:asciiTheme="minorHAnsi" w:hAnsiTheme="minorHAnsi" w:cstheme="minorBidi"/>
                <w:color w:val="000000"/>
                <w:bdr w:val="none" w:sz="0" w:space="0" w:color="auto" w:frame="1"/>
              </w:rPr>
              <w:t>, but you might be able to attend another session in that same week</w:t>
            </w:r>
            <w:r w:rsidRPr="29593298">
              <w:rPr>
                <w:rFonts w:asciiTheme="minorHAnsi" w:hAnsiTheme="minorHAnsi" w:cstheme="minorBidi"/>
                <w:color w:val="000000"/>
                <w:bdr w:val="none" w:sz="0" w:space="0" w:color="auto" w:frame="1"/>
              </w:rPr>
              <w:t>.</w:t>
            </w:r>
          </w:p>
          <w:p w14:paraId="00400061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if I think I can only make two sessions a month? </w:t>
            </w:r>
          </w:p>
          <w:p w14:paraId="325B33E0" w14:textId="2C9A52A3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No problem –</w:t>
            </w: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you just need to let me know. If you buy two, and one month you’d like to attend three, </w:t>
            </w:r>
            <w:r w:rsidR="00144FA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we can initiate a payment</w:t>
            </w:r>
            <w:r w:rsidRPr="003A6066">
              <w:rPr>
                <w:rFonts w:asciiTheme="minorHAnsi" w:hAnsiTheme="minorHAnsi" w:cstheme="minorHAnsi"/>
                <w:color w:val="0070C0"/>
                <w:bdr w:val="none" w:sz="0" w:space="0" w:color="auto" w:frame="1"/>
              </w:rPr>
              <w:t> 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for the third session. </w:t>
            </w:r>
          </w:p>
          <w:p w14:paraId="6FE1D969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are the benefits of the Go Cardless payments? </w:t>
            </w:r>
          </w:p>
          <w:p w14:paraId="465E92D8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Benefits include simplified and less communication and an effective way to track payments. </w:t>
            </w:r>
          </w:p>
          <w:p w14:paraId="3534527E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How will the payments be set up? </w:t>
            </w:r>
          </w:p>
          <w:p w14:paraId="334D8670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Via </w:t>
            </w:r>
            <w:r w:rsidRPr="00144FA1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‘GoCardless’</w:t>
            </w:r>
            <w:r w:rsidRPr="003A6066">
              <w:rPr>
                <w:rFonts w:asciiTheme="minorHAnsi" w:hAnsiTheme="minorHAnsi" w:cstheme="minorHAnsi"/>
                <w:color w:val="0070C0"/>
                <w:bdr w:val="none" w:sz="0" w:space="0" w:color="auto" w:frame="1"/>
              </w:rPr>
              <w:t> 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– which some attendees have been using for several years. Once a payment has been initiated, you’ll receive email notification. </w:t>
            </w:r>
          </w:p>
          <w:p w14:paraId="402B4849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Can I cancel payments? </w:t>
            </w:r>
          </w:p>
          <w:p w14:paraId="5780EAF1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Yes - you can request a cancellation of payment.  </w:t>
            </w:r>
          </w:p>
          <w:p w14:paraId="07C1F1E7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if I only want to Pay-as-you-go? </w:t>
            </w:r>
          </w:p>
          <w:p w14:paraId="3669CFEF" w14:textId="4617136D" w:rsidR="00996EE7" w:rsidRPr="003A6066" w:rsidRDefault="00144FA1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There is no Pay-as-you-go option, but if you know you want to attend, but are not sure when, just book one session. Then we know you’re still interested</w:t>
            </w:r>
            <w:r w:rsidR="000A690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,</w:t>
            </w: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and we’ll continue to send you the crib sheets.</w:t>
            </w:r>
            <w:r w:rsidR="000A6901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It really helps our planning to know who’s attending.</w:t>
            </w:r>
          </w:p>
          <w:p w14:paraId="28B40471" w14:textId="77777777" w:rsidR="00996EE7" w:rsidRPr="003A6066" w:rsidRDefault="00996EE7" w:rsidP="00E1547B">
            <w:pPr>
              <w:pStyle w:val="xxmsonormal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are the benefits of </w:t>
            </w:r>
            <w:r w:rsidRPr="003A6066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GoCardless</w:t>
            </w: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? </w:t>
            </w:r>
          </w:p>
          <w:p w14:paraId="1D1B2404" w14:textId="77777777" w:rsidR="00996EE7" w:rsidRPr="003A6066" w:rsidRDefault="00996EE7" w:rsidP="000A6901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Please refer to the </w:t>
            </w:r>
            <w:r w:rsidRPr="00144FA1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GoCardless</w:t>
            </w:r>
            <w:r w:rsidRPr="003A6066">
              <w:rPr>
                <w:rFonts w:asciiTheme="minorHAnsi" w:hAnsiTheme="minorHAnsi" w:cstheme="minorHAnsi"/>
                <w:color w:val="0070C0"/>
                <w:bdr w:val="none" w:sz="0" w:space="0" w:color="auto" w:frame="1"/>
              </w:rPr>
              <w:t> </w:t>
            </w: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website on the link below for the benefits: </w:t>
            </w:r>
          </w:p>
          <w:p w14:paraId="35417370" w14:textId="77777777" w:rsidR="00996EE7" w:rsidRPr="003A6066" w:rsidRDefault="00000000" w:rsidP="000A6901">
            <w:pPr>
              <w:pStyle w:val="xxcss-1tdy2mi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hyperlink r:id="rId5" w:tgtFrame="_blank" w:history="1">
              <w:r w:rsidR="00996EE7" w:rsidRPr="003A6066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https://gocardless.com/guides/moving-customers-to-direct-debit/explaining-gocardless-to-customers/</w:t>
              </w:r>
            </w:hyperlink>
            <w:r w:rsidR="00996EE7" w:rsidRPr="003A6066">
              <w:rPr>
                <w:rFonts w:asciiTheme="minorHAnsi" w:hAnsiTheme="minorHAnsi" w:cstheme="minorHAnsi"/>
                <w:color w:val="0070C0"/>
                <w:bdr w:val="none" w:sz="0" w:space="0" w:color="auto" w:frame="1"/>
              </w:rPr>
              <w:t> </w:t>
            </w:r>
          </w:p>
          <w:p w14:paraId="2AF65C31" w14:textId="77777777" w:rsidR="00996EE7" w:rsidRPr="003A6066" w:rsidRDefault="00996EE7" w:rsidP="000A6901">
            <w:pPr>
              <w:pStyle w:val="xxcss-1tdy2mi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What if I don’t want to pay via </w:t>
            </w:r>
            <w:r w:rsidRPr="003A6066">
              <w:rPr>
                <w:rFonts w:asciiTheme="minorHAnsi" w:hAnsiTheme="minorHAnsi" w:cstheme="minorHAnsi"/>
                <w:b/>
                <w:bCs/>
                <w:color w:val="0070C0"/>
                <w:bdr w:val="none" w:sz="0" w:space="0" w:color="auto" w:frame="1"/>
              </w:rPr>
              <w:t>GoCardless</w:t>
            </w:r>
            <w:r w:rsidRPr="003A6066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? </w:t>
            </w:r>
          </w:p>
          <w:p w14:paraId="2EF97255" w14:textId="449C4EBB" w:rsidR="00996EE7" w:rsidRDefault="00996EE7" w:rsidP="000A6901">
            <w:pPr>
              <w:pStyle w:val="xxcss-1tdy2mi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3A606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Give me a call and we can have a chat. I am looking to make this simpler for everyone. We will be able to find a solution – there always is one! </w:t>
            </w:r>
          </w:p>
        </w:tc>
      </w:tr>
    </w:tbl>
    <w:p w14:paraId="42A245A4" w14:textId="05DA0047" w:rsidR="00996EE7" w:rsidRPr="003A6066" w:rsidRDefault="00996EE7" w:rsidP="00996EE7">
      <w:pPr>
        <w:pStyle w:val="xxcss-1tdy2mi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HAnsi" w:hAnsiTheme="minorHAnsi" w:cstheme="minorHAnsi"/>
          <w:color w:val="000000"/>
        </w:rPr>
      </w:pPr>
      <w:r w:rsidRPr="003A6066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What happens now?  </w:t>
      </w:r>
    </w:p>
    <w:p w14:paraId="66566AEF" w14:textId="723A6434" w:rsidR="00996EE7" w:rsidRPr="003A6066" w:rsidRDefault="00996EE7" w:rsidP="00996EE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>Please sign up</w:t>
      </w:r>
      <w:r w:rsidR="00144FA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to </w:t>
      </w:r>
      <w:r w:rsidR="00144FA1" w:rsidRPr="00144FA1">
        <w:rPr>
          <w:rFonts w:cstheme="minorHAnsi"/>
          <w:b/>
          <w:bCs/>
          <w:color w:val="2E74B5" w:themeColor="accent5" w:themeShade="BF"/>
          <w:sz w:val="24"/>
          <w:szCs w:val="24"/>
          <w:bdr w:val="none" w:sz="0" w:space="0" w:color="auto" w:frame="1"/>
        </w:rPr>
        <w:t>GoCardless</w:t>
      </w:r>
      <w:r w:rsidR="00144FA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via this link</w:t>
      </w: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>: </w:t>
      </w:r>
      <w:hyperlink r:id="rId6" w:tgtFrame="_blank" w:history="1">
        <w:r w:rsidRPr="003A6066">
          <w:rPr>
            <w:rStyle w:val="Hyperlink"/>
            <w:rFonts w:cstheme="minorHAnsi"/>
            <w:sz w:val="24"/>
            <w:szCs w:val="24"/>
            <w:bdr w:val="none" w:sz="0" w:space="0" w:color="auto" w:frame="1"/>
          </w:rPr>
          <w:t>https://pay.gocardless.com/AL0000QVX7KAKJ</w:t>
        </w:r>
      </w:hyperlink>
      <w:r w:rsidRPr="003A6066">
        <w:rPr>
          <w:rFonts w:cstheme="minorHAnsi"/>
          <w:color w:val="0070C0"/>
          <w:sz w:val="24"/>
          <w:szCs w:val="24"/>
          <w:bdr w:val="none" w:sz="0" w:space="0" w:color="auto" w:frame="1"/>
        </w:rPr>
        <w:t> </w:t>
      </w: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>. </w:t>
      </w:r>
    </w:p>
    <w:p w14:paraId="217943A1" w14:textId="77777777" w:rsidR="000A6901" w:rsidRDefault="00996EE7" w:rsidP="000A69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If you are not sure what you’d like to do, please get in touch via email or phone. I’m happy to talk it through with you. </w:t>
      </w:r>
      <w:r w:rsidR="007D2A34">
        <w:rPr>
          <w:rFonts w:cstheme="minorHAnsi"/>
          <w:color w:val="000000"/>
          <w:sz w:val="24"/>
          <w:szCs w:val="24"/>
          <w:bdr w:val="none" w:sz="0" w:space="0" w:color="auto" w:frame="1"/>
        </w:rPr>
        <w:t>My number is 07776 234691.</w:t>
      </w:r>
      <w:r w:rsidRPr="003A6066">
        <w:rPr>
          <w:rFonts w:cstheme="minorHAnsi"/>
          <w:color w:val="000000"/>
          <w:sz w:val="24"/>
          <w:szCs w:val="24"/>
        </w:rPr>
        <w:br/>
      </w:r>
      <w:r w:rsidRPr="003A6066">
        <w:rPr>
          <w:rFonts w:cstheme="minorHAnsi"/>
          <w:color w:val="000000"/>
          <w:sz w:val="24"/>
          <w:szCs w:val="24"/>
        </w:rPr>
        <w:br/>
      </w: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>Thanks, </w:t>
      </w:r>
    </w:p>
    <w:p w14:paraId="7464424F" w14:textId="6CBB315A" w:rsidR="00996EE7" w:rsidRPr="000A6901" w:rsidRDefault="00996EE7" w:rsidP="000A690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cstheme="minorHAnsi"/>
          <w:color w:val="000000"/>
          <w:sz w:val="24"/>
          <w:szCs w:val="24"/>
        </w:rPr>
      </w:pPr>
      <w:r w:rsidRPr="003A6066">
        <w:rPr>
          <w:rFonts w:cstheme="minorHAnsi"/>
          <w:color w:val="000000"/>
          <w:sz w:val="24"/>
          <w:szCs w:val="24"/>
        </w:rPr>
        <w:br/>
      </w:r>
      <w:r w:rsidRPr="003A6066">
        <w:rPr>
          <w:rFonts w:cstheme="minorHAnsi"/>
          <w:color w:val="000000"/>
          <w:sz w:val="24"/>
          <w:szCs w:val="24"/>
          <w:bdr w:val="none" w:sz="0" w:space="0" w:color="auto" w:frame="1"/>
        </w:rPr>
        <w:t>Angela  </w:t>
      </w:r>
    </w:p>
    <w:sectPr w:rsidR="00996EE7" w:rsidRPr="000A6901" w:rsidSect="000A69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C70"/>
    <w:multiLevelType w:val="multilevel"/>
    <w:tmpl w:val="383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B4974"/>
    <w:multiLevelType w:val="hybridMultilevel"/>
    <w:tmpl w:val="5B74F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55206">
    <w:abstractNumId w:val="1"/>
  </w:num>
  <w:num w:numId="2" w16cid:durableId="19279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E7"/>
    <w:rsid w:val="000A6901"/>
    <w:rsid w:val="00144FA1"/>
    <w:rsid w:val="00171D25"/>
    <w:rsid w:val="002F1DDF"/>
    <w:rsid w:val="003448FC"/>
    <w:rsid w:val="007D2A34"/>
    <w:rsid w:val="007F5323"/>
    <w:rsid w:val="00906940"/>
    <w:rsid w:val="00996EE7"/>
    <w:rsid w:val="00AD1D05"/>
    <w:rsid w:val="00B00B34"/>
    <w:rsid w:val="295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014D"/>
  <w15:chartTrackingRefBased/>
  <w15:docId w15:val="{DF7AE48C-20E5-4B58-9497-C24AE8A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EE7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99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css-1tdy2mi">
    <w:name w:val="x_x_css-1tdy2mi"/>
    <w:basedOn w:val="Normal"/>
    <w:rsid w:val="0099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9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gocardless.com/AL0000QVX7KAKJ" TargetMode="External"/><Relationship Id="rId5" Type="http://schemas.openxmlformats.org/officeDocument/2006/relationships/hyperlink" Target="https://gocardless.com/guides/moving-customers-to-direct-debit/explaining-gocardless-to-custom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Luke</dc:creator>
  <cp:keywords/>
  <dc:description/>
  <cp:lastModifiedBy>Angela Luke</cp:lastModifiedBy>
  <cp:revision>4</cp:revision>
  <dcterms:created xsi:type="dcterms:W3CDTF">2021-06-22T09:51:00Z</dcterms:created>
  <dcterms:modified xsi:type="dcterms:W3CDTF">2022-10-27T08:58:00Z</dcterms:modified>
</cp:coreProperties>
</file>